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FC" w:rsidRDefault="004B03FC" w:rsidP="004B03FC">
      <w:pPr>
        <w:pStyle w:val="ParaAttribute2"/>
        <w:spacing w:line="276" w:lineRule="auto"/>
        <w:jc w:val="center"/>
        <w:rPr>
          <w:b/>
          <w:sz w:val="24"/>
          <w:szCs w:val="24"/>
          <w:u w:val="single"/>
        </w:rPr>
      </w:pPr>
      <w:r>
        <w:rPr>
          <w:b/>
          <w:sz w:val="24"/>
          <w:szCs w:val="24"/>
          <w:u w:val="single"/>
        </w:rPr>
        <w:t xml:space="preserve">The “Bamboo” identity – </w:t>
      </w:r>
      <w:proofErr w:type="spellStart"/>
      <w:r>
        <w:rPr>
          <w:b/>
          <w:sz w:val="24"/>
          <w:szCs w:val="24"/>
          <w:u w:val="single"/>
        </w:rPr>
        <w:t>Xray</w:t>
      </w:r>
      <w:proofErr w:type="spellEnd"/>
      <w:r>
        <w:rPr>
          <w:b/>
          <w:sz w:val="24"/>
          <w:szCs w:val="24"/>
          <w:u w:val="single"/>
        </w:rPr>
        <w:t xml:space="preserve"> findings of </w:t>
      </w:r>
      <w:proofErr w:type="spellStart"/>
      <w:r>
        <w:rPr>
          <w:b/>
          <w:sz w:val="24"/>
          <w:szCs w:val="24"/>
          <w:u w:val="single"/>
        </w:rPr>
        <w:t>Ankylosing</w:t>
      </w:r>
      <w:proofErr w:type="spellEnd"/>
      <w:r>
        <w:rPr>
          <w:b/>
          <w:sz w:val="24"/>
          <w:szCs w:val="24"/>
          <w:u w:val="single"/>
        </w:rPr>
        <w:t xml:space="preserve"> </w:t>
      </w:r>
      <w:proofErr w:type="spellStart"/>
      <w:r>
        <w:rPr>
          <w:b/>
          <w:sz w:val="24"/>
          <w:szCs w:val="24"/>
          <w:u w:val="single"/>
        </w:rPr>
        <w:t>Spondylitis</w:t>
      </w:r>
      <w:proofErr w:type="spellEnd"/>
      <w:r>
        <w:rPr>
          <w:b/>
          <w:sz w:val="24"/>
          <w:szCs w:val="24"/>
          <w:u w:val="single"/>
        </w:rPr>
        <w:t xml:space="preserve"> revisited</w:t>
      </w:r>
    </w:p>
    <w:p w:rsidR="004B03FC" w:rsidRPr="00E10015" w:rsidRDefault="004B03FC" w:rsidP="004B03FC">
      <w:pPr>
        <w:pStyle w:val="ParaAttribute2"/>
        <w:spacing w:line="276" w:lineRule="auto"/>
        <w:jc w:val="center"/>
        <w:rPr>
          <w:b/>
          <w:sz w:val="24"/>
          <w:szCs w:val="24"/>
          <w:u w:val="single"/>
        </w:rPr>
      </w:pPr>
      <w:r w:rsidRPr="00E10015">
        <w:rPr>
          <w:b/>
          <w:sz w:val="24"/>
          <w:szCs w:val="24"/>
          <w:u w:val="single"/>
        </w:rPr>
        <w:t>Figures:</w:t>
      </w:r>
    </w:p>
    <w:p w:rsidR="004B03FC" w:rsidRDefault="004954A9" w:rsidP="004B03FC">
      <w:pPr>
        <w:pStyle w:val="ParaAttribute2"/>
        <w:spacing w:line="276" w:lineRule="auto"/>
        <w:jc w:val="center"/>
        <w:rPr>
          <w:b/>
          <w:sz w:val="24"/>
          <w:szCs w:val="24"/>
        </w:rPr>
      </w:pPr>
      <w:r>
        <w:rPr>
          <w:b/>
          <w:noProof/>
          <w:sz w:val="24"/>
          <w:szCs w:val="24"/>
        </w:rPr>
        <w:drawing>
          <wp:inline distT="0" distB="0" distL="0" distR="0">
            <wp:extent cx="1804416" cy="6089904"/>
            <wp:effectExtent l="19050" t="0" r="5334" b="0"/>
            <wp:docPr id="2" name="Picture 1" descr="LSP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PINE2.jpg"/>
                    <pic:cNvPicPr/>
                  </pic:nvPicPr>
                  <pic:blipFill>
                    <a:blip r:embed="rId4"/>
                    <a:stretch>
                      <a:fillRect/>
                    </a:stretch>
                  </pic:blipFill>
                  <pic:spPr>
                    <a:xfrm>
                      <a:off x="0" y="0"/>
                      <a:ext cx="1804416" cy="6089904"/>
                    </a:xfrm>
                    <a:prstGeom prst="rect">
                      <a:avLst/>
                    </a:prstGeom>
                  </pic:spPr>
                </pic:pic>
              </a:graphicData>
            </a:graphic>
          </wp:inline>
        </w:drawing>
      </w:r>
    </w:p>
    <w:p w:rsidR="004B03FC" w:rsidRPr="00033C31" w:rsidRDefault="004B03FC" w:rsidP="004B03FC">
      <w:pPr>
        <w:pStyle w:val="ParaAttribute2"/>
        <w:spacing w:line="276" w:lineRule="auto"/>
        <w:rPr>
          <w:sz w:val="24"/>
          <w:szCs w:val="24"/>
        </w:rPr>
      </w:pPr>
      <w:proofErr w:type="gramStart"/>
      <w:r w:rsidRPr="00E10015">
        <w:rPr>
          <w:b/>
          <w:sz w:val="24"/>
          <w:szCs w:val="24"/>
        </w:rPr>
        <w:t>Fig 1.</w:t>
      </w:r>
      <w:proofErr w:type="gramEnd"/>
      <w:r>
        <w:rPr>
          <w:sz w:val="24"/>
          <w:szCs w:val="24"/>
        </w:rPr>
        <w:t xml:space="preserve"> Lateral lumbar spine view. Note the “squaring” of the lumbar vertebrae (open arrow head), together with the central </w:t>
      </w:r>
      <w:proofErr w:type="spellStart"/>
      <w:r>
        <w:rPr>
          <w:sz w:val="24"/>
          <w:szCs w:val="24"/>
        </w:rPr>
        <w:t>radiodense</w:t>
      </w:r>
      <w:proofErr w:type="spellEnd"/>
      <w:r>
        <w:rPr>
          <w:sz w:val="24"/>
          <w:szCs w:val="24"/>
        </w:rPr>
        <w:t xml:space="preserve"> region in the vertebral endplate of the fifth lumbar vertebrae, superiorly (white arrow head).  This is known as an </w:t>
      </w:r>
      <w:proofErr w:type="spellStart"/>
      <w:r>
        <w:rPr>
          <w:sz w:val="24"/>
          <w:szCs w:val="24"/>
        </w:rPr>
        <w:t>Andersson</w:t>
      </w:r>
      <w:proofErr w:type="spellEnd"/>
      <w:r>
        <w:rPr>
          <w:sz w:val="24"/>
          <w:szCs w:val="24"/>
        </w:rPr>
        <w:t xml:space="preserve"> lesion.</w:t>
      </w:r>
    </w:p>
    <w:p w:rsidR="004B03FC" w:rsidRDefault="004B03FC" w:rsidP="004B03FC">
      <w:pPr>
        <w:pStyle w:val="ParaAttribute2"/>
        <w:spacing w:line="276" w:lineRule="auto"/>
        <w:jc w:val="center"/>
        <w:rPr>
          <w:b/>
          <w:sz w:val="24"/>
          <w:szCs w:val="24"/>
        </w:rPr>
      </w:pPr>
    </w:p>
    <w:p w:rsidR="004B03FC" w:rsidRDefault="004B03FC" w:rsidP="004B03FC">
      <w:pPr>
        <w:pStyle w:val="ParaAttribute2"/>
        <w:spacing w:line="276" w:lineRule="auto"/>
        <w:jc w:val="center"/>
        <w:rPr>
          <w:b/>
          <w:sz w:val="24"/>
          <w:szCs w:val="24"/>
        </w:rPr>
      </w:pPr>
    </w:p>
    <w:p w:rsidR="004B03FC" w:rsidRDefault="004B03FC" w:rsidP="004B03FC">
      <w:pPr>
        <w:pStyle w:val="ParaAttribute2"/>
        <w:spacing w:line="276" w:lineRule="auto"/>
        <w:jc w:val="center"/>
        <w:rPr>
          <w:b/>
          <w:sz w:val="24"/>
          <w:szCs w:val="24"/>
        </w:rPr>
      </w:pPr>
    </w:p>
    <w:p w:rsidR="004B03FC" w:rsidRDefault="004B03FC" w:rsidP="004B03FC">
      <w:pPr>
        <w:pStyle w:val="ParaAttribute2"/>
        <w:spacing w:line="276" w:lineRule="auto"/>
        <w:jc w:val="center"/>
        <w:rPr>
          <w:b/>
          <w:sz w:val="24"/>
          <w:szCs w:val="24"/>
        </w:rPr>
      </w:pPr>
    </w:p>
    <w:p w:rsidR="004B03FC" w:rsidRDefault="004B03FC" w:rsidP="004B03FC">
      <w:pPr>
        <w:pStyle w:val="ParaAttribute2"/>
        <w:spacing w:line="276" w:lineRule="auto"/>
        <w:jc w:val="center"/>
        <w:rPr>
          <w:b/>
          <w:sz w:val="24"/>
          <w:szCs w:val="24"/>
        </w:rPr>
      </w:pPr>
    </w:p>
    <w:p w:rsidR="004B03FC" w:rsidRDefault="004954A9" w:rsidP="004B03FC">
      <w:pPr>
        <w:pStyle w:val="ParaAttribute2"/>
        <w:spacing w:line="276" w:lineRule="auto"/>
        <w:jc w:val="center"/>
        <w:rPr>
          <w:b/>
          <w:sz w:val="24"/>
          <w:szCs w:val="24"/>
        </w:rPr>
      </w:pPr>
      <w:r>
        <w:rPr>
          <w:b/>
          <w:noProof/>
          <w:sz w:val="24"/>
          <w:szCs w:val="24"/>
        </w:rPr>
        <w:drawing>
          <wp:inline distT="0" distB="0" distL="0" distR="0">
            <wp:extent cx="3608832" cy="5017008"/>
            <wp:effectExtent l="19050" t="0" r="0" b="0"/>
            <wp:docPr id="3" name="Picture 2" descr="CSPINE.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INE.png.jpg"/>
                    <pic:cNvPicPr/>
                  </pic:nvPicPr>
                  <pic:blipFill>
                    <a:blip r:embed="rId5"/>
                    <a:stretch>
                      <a:fillRect/>
                    </a:stretch>
                  </pic:blipFill>
                  <pic:spPr>
                    <a:xfrm>
                      <a:off x="0" y="0"/>
                      <a:ext cx="3608832" cy="5017008"/>
                    </a:xfrm>
                    <a:prstGeom prst="rect">
                      <a:avLst/>
                    </a:prstGeom>
                  </pic:spPr>
                </pic:pic>
              </a:graphicData>
            </a:graphic>
          </wp:inline>
        </w:drawing>
      </w:r>
    </w:p>
    <w:p w:rsidR="004B03FC" w:rsidRDefault="004B03FC" w:rsidP="004B03FC">
      <w:pPr>
        <w:pStyle w:val="ParaAttribute2"/>
        <w:spacing w:line="276" w:lineRule="auto"/>
        <w:rPr>
          <w:b/>
          <w:sz w:val="24"/>
          <w:szCs w:val="24"/>
        </w:rPr>
      </w:pPr>
    </w:p>
    <w:p w:rsidR="004B03FC" w:rsidRDefault="004B03FC" w:rsidP="004B03FC">
      <w:pPr>
        <w:pStyle w:val="ParaAttribute2"/>
        <w:spacing w:line="276" w:lineRule="auto"/>
        <w:rPr>
          <w:sz w:val="24"/>
          <w:szCs w:val="24"/>
        </w:rPr>
      </w:pPr>
      <w:r>
        <w:rPr>
          <w:b/>
          <w:sz w:val="24"/>
          <w:szCs w:val="24"/>
        </w:rPr>
        <w:t>Fig2</w:t>
      </w:r>
      <w:r w:rsidRPr="00163807">
        <w:rPr>
          <w:b/>
          <w:sz w:val="24"/>
          <w:szCs w:val="24"/>
        </w:rPr>
        <w:t>.</w:t>
      </w:r>
      <w:r>
        <w:rPr>
          <w:sz w:val="24"/>
          <w:szCs w:val="24"/>
        </w:rPr>
        <w:t xml:space="preserve"> </w:t>
      </w:r>
      <w:proofErr w:type="gramStart"/>
      <w:r>
        <w:rPr>
          <w:sz w:val="24"/>
          <w:szCs w:val="24"/>
        </w:rPr>
        <w:t xml:space="preserve">A lateral cervical spine </w:t>
      </w:r>
      <w:proofErr w:type="spellStart"/>
      <w:r>
        <w:rPr>
          <w:sz w:val="24"/>
          <w:szCs w:val="24"/>
        </w:rPr>
        <w:t>xray</w:t>
      </w:r>
      <w:proofErr w:type="spellEnd"/>
      <w:r>
        <w:rPr>
          <w:sz w:val="24"/>
          <w:szCs w:val="24"/>
        </w:rPr>
        <w:t>.</w:t>
      </w:r>
      <w:proofErr w:type="gramEnd"/>
      <w:r>
        <w:rPr>
          <w:sz w:val="24"/>
          <w:szCs w:val="24"/>
        </w:rPr>
        <w:t xml:space="preserve"> The arrow head depicts </w:t>
      </w:r>
      <w:proofErr w:type="spellStart"/>
      <w:r>
        <w:rPr>
          <w:sz w:val="24"/>
          <w:szCs w:val="24"/>
        </w:rPr>
        <w:t>syndesmophytes</w:t>
      </w:r>
      <w:proofErr w:type="spellEnd"/>
      <w:r>
        <w:rPr>
          <w:sz w:val="24"/>
          <w:szCs w:val="24"/>
        </w:rPr>
        <w:t xml:space="preserve">, representing calcification of the anterior portion of the annulus fibrosis. Calcification of the </w:t>
      </w:r>
      <w:proofErr w:type="spellStart"/>
      <w:r>
        <w:rPr>
          <w:sz w:val="24"/>
          <w:szCs w:val="24"/>
        </w:rPr>
        <w:t>interspinous</w:t>
      </w:r>
      <w:proofErr w:type="spellEnd"/>
      <w:r>
        <w:rPr>
          <w:sz w:val="24"/>
          <w:szCs w:val="24"/>
        </w:rPr>
        <w:t xml:space="preserve"> ligaments can also be seen (open arrow head)</w:t>
      </w:r>
    </w:p>
    <w:p w:rsidR="004B03FC" w:rsidRDefault="004B03FC" w:rsidP="004B03FC">
      <w:pPr>
        <w:pStyle w:val="ParaAttribute2"/>
        <w:spacing w:line="276" w:lineRule="auto"/>
        <w:rPr>
          <w:sz w:val="24"/>
          <w:szCs w:val="24"/>
        </w:rPr>
      </w:pPr>
    </w:p>
    <w:p w:rsidR="004B03FC" w:rsidRDefault="004B03FC" w:rsidP="004B03FC">
      <w:pPr>
        <w:pStyle w:val="ParaAttribute2"/>
        <w:spacing w:line="276" w:lineRule="auto"/>
        <w:rPr>
          <w:sz w:val="24"/>
          <w:szCs w:val="24"/>
        </w:rPr>
      </w:pPr>
    </w:p>
    <w:p w:rsidR="004B03FC" w:rsidRDefault="004B03FC" w:rsidP="004B03FC">
      <w:pPr>
        <w:pStyle w:val="ParaAttribute2"/>
        <w:spacing w:line="276" w:lineRule="auto"/>
        <w:rPr>
          <w:sz w:val="24"/>
          <w:szCs w:val="24"/>
        </w:rPr>
      </w:pPr>
    </w:p>
    <w:p w:rsidR="004B03FC" w:rsidRDefault="004B03FC" w:rsidP="004B03FC">
      <w:pPr>
        <w:pStyle w:val="ParaAttribute2"/>
        <w:spacing w:line="276" w:lineRule="auto"/>
        <w:rPr>
          <w:sz w:val="24"/>
          <w:szCs w:val="24"/>
        </w:rPr>
      </w:pPr>
    </w:p>
    <w:p w:rsidR="004B03FC" w:rsidRDefault="004B03FC" w:rsidP="004B03FC">
      <w:pPr>
        <w:pStyle w:val="ParaAttribute2"/>
        <w:spacing w:line="276" w:lineRule="auto"/>
        <w:rPr>
          <w:sz w:val="24"/>
          <w:szCs w:val="24"/>
        </w:rPr>
      </w:pPr>
    </w:p>
    <w:p w:rsidR="004B03FC" w:rsidRDefault="004B03FC" w:rsidP="004B03FC">
      <w:pPr>
        <w:pStyle w:val="ParaAttribute2"/>
        <w:spacing w:line="276" w:lineRule="auto"/>
        <w:rPr>
          <w:sz w:val="24"/>
          <w:szCs w:val="24"/>
        </w:rPr>
      </w:pPr>
    </w:p>
    <w:p w:rsidR="004B03FC" w:rsidRDefault="004B03FC" w:rsidP="004B03FC">
      <w:pPr>
        <w:pStyle w:val="ParaAttribute2"/>
        <w:spacing w:line="276" w:lineRule="auto"/>
        <w:rPr>
          <w:sz w:val="24"/>
          <w:szCs w:val="24"/>
        </w:rPr>
      </w:pPr>
    </w:p>
    <w:p w:rsidR="004B03FC" w:rsidRDefault="004B03FC" w:rsidP="004B03FC">
      <w:pPr>
        <w:pStyle w:val="ParaAttribute2"/>
        <w:spacing w:line="276" w:lineRule="auto"/>
        <w:rPr>
          <w:sz w:val="24"/>
          <w:szCs w:val="24"/>
        </w:rPr>
      </w:pPr>
    </w:p>
    <w:p w:rsidR="004B03FC" w:rsidRDefault="004954A9" w:rsidP="004B03FC">
      <w:pPr>
        <w:pStyle w:val="ParaAttribute2"/>
        <w:spacing w:line="276" w:lineRule="auto"/>
        <w:jc w:val="center"/>
        <w:rPr>
          <w:sz w:val="24"/>
          <w:szCs w:val="24"/>
        </w:rPr>
      </w:pPr>
      <w:r>
        <w:rPr>
          <w:noProof/>
          <w:sz w:val="24"/>
          <w:szCs w:val="24"/>
        </w:rPr>
        <w:drawing>
          <wp:inline distT="0" distB="0" distL="0" distR="0">
            <wp:extent cx="2170176" cy="6028944"/>
            <wp:effectExtent l="19050" t="0" r="1524" b="0"/>
            <wp:docPr id="7" name="Picture 6" descr="LS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PINE.jpg"/>
                    <pic:cNvPicPr/>
                  </pic:nvPicPr>
                  <pic:blipFill>
                    <a:blip r:embed="rId6"/>
                    <a:stretch>
                      <a:fillRect/>
                    </a:stretch>
                  </pic:blipFill>
                  <pic:spPr>
                    <a:xfrm>
                      <a:off x="0" y="0"/>
                      <a:ext cx="2170176" cy="6028944"/>
                    </a:xfrm>
                    <a:prstGeom prst="rect">
                      <a:avLst/>
                    </a:prstGeom>
                  </pic:spPr>
                </pic:pic>
              </a:graphicData>
            </a:graphic>
          </wp:inline>
        </w:drawing>
      </w:r>
      <w:r>
        <w:rPr>
          <w:noProof/>
          <w:sz w:val="24"/>
          <w:szCs w:val="24"/>
        </w:rPr>
        <w:drawing>
          <wp:inline distT="0" distB="0" distL="0" distR="0">
            <wp:extent cx="1877568" cy="5955792"/>
            <wp:effectExtent l="19050" t="0" r="8382" b="0"/>
            <wp:docPr id="10" name="Picture 9" descr="TS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PINE.jpg"/>
                    <pic:cNvPicPr/>
                  </pic:nvPicPr>
                  <pic:blipFill>
                    <a:blip r:embed="rId7"/>
                    <a:stretch>
                      <a:fillRect/>
                    </a:stretch>
                  </pic:blipFill>
                  <pic:spPr>
                    <a:xfrm>
                      <a:off x="0" y="0"/>
                      <a:ext cx="1877568" cy="5955792"/>
                    </a:xfrm>
                    <a:prstGeom prst="rect">
                      <a:avLst/>
                    </a:prstGeom>
                  </pic:spPr>
                </pic:pic>
              </a:graphicData>
            </a:graphic>
          </wp:inline>
        </w:drawing>
      </w:r>
    </w:p>
    <w:p w:rsidR="004B03FC" w:rsidRDefault="004B03FC" w:rsidP="004B03FC">
      <w:pPr>
        <w:pStyle w:val="ParaAttribute2"/>
        <w:spacing w:line="276" w:lineRule="auto"/>
        <w:rPr>
          <w:sz w:val="24"/>
          <w:szCs w:val="24"/>
        </w:rPr>
      </w:pPr>
      <w:proofErr w:type="gramStart"/>
      <w:r w:rsidRPr="00C12F7B">
        <w:rPr>
          <w:b/>
          <w:sz w:val="24"/>
          <w:szCs w:val="24"/>
        </w:rPr>
        <w:t>Fig 3</w:t>
      </w:r>
      <w:r>
        <w:rPr>
          <w:sz w:val="24"/>
          <w:szCs w:val="24"/>
        </w:rPr>
        <w:t>.</w:t>
      </w:r>
      <w:proofErr w:type="gramEnd"/>
      <w:r>
        <w:rPr>
          <w:sz w:val="24"/>
          <w:szCs w:val="24"/>
        </w:rPr>
        <w:t xml:space="preserve"> </w:t>
      </w:r>
      <w:proofErr w:type="gramStart"/>
      <w:r>
        <w:rPr>
          <w:sz w:val="24"/>
          <w:szCs w:val="24"/>
        </w:rPr>
        <w:t>Antero posterior view of the thoracic and lumbar spine.</w:t>
      </w:r>
      <w:proofErr w:type="gramEnd"/>
      <w:r>
        <w:rPr>
          <w:sz w:val="24"/>
          <w:szCs w:val="24"/>
        </w:rPr>
        <w:t xml:space="preserve"> Note the calcification of the </w:t>
      </w:r>
      <w:proofErr w:type="spellStart"/>
      <w:r>
        <w:rPr>
          <w:sz w:val="24"/>
          <w:szCs w:val="24"/>
        </w:rPr>
        <w:t>interspinous</w:t>
      </w:r>
      <w:proofErr w:type="spellEnd"/>
      <w:r>
        <w:rPr>
          <w:sz w:val="24"/>
          <w:szCs w:val="24"/>
        </w:rPr>
        <w:t xml:space="preserve"> ligaments secondary to </w:t>
      </w:r>
      <w:proofErr w:type="spellStart"/>
      <w:r>
        <w:rPr>
          <w:sz w:val="24"/>
          <w:szCs w:val="24"/>
        </w:rPr>
        <w:t>enthesitis</w:t>
      </w:r>
      <w:proofErr w:type="spellEnd"/>
      <w:r>
        <w:rPr>
          <w:sz w:val="24"/>
          <w:szCs w:val="24"/>
        </w:rPr>
        <w:t xml:space="preserve">, with the classical “dagger” sign (arrow heads), stretching into the pelvis. The “trolley tracts” sign, can also be seen in the lower lumbar spine and thoracic spine (open arrows), lateral to the calcified </w:t>
      </w:r>
      <w:proofErr w:type="spellStart"/>
      <w:r>
        <w:rPr>
          <w:sz w:val="24"/>
          <w:szCs w:val="24"/>
        </w:rPr>
        <w:t>interspinous</w:t>
      </w:r>
      <w:proofErr w:type="spellEnd"/>
      <w:r>
        <w:rPr>
          <w:sz w:val="24"/>
          <w:szCs w:val="24"/>
        </w:rPr>
        <w:t xml:space="preserve"> ligaments, representing the calcified </w:t>
      </w:r>
      <w:proofErr w:type="spellStart"/>
      <w:r>
        <w:rPr>
          <w:sz w:val="24"/>
          <w:szCs w:val="24"/>
        </w:rPr>
        <w:t>apophyseal</w:t>
      </w:r>
      <w:proofErr w:type="spellEnd"/>
      <w:r>
        <w:rPr>
          <w:sz w:val="24"/>
          <w:szCs w:val="24"/>
        </w:rPr>
        <w:t xml:space="preserve"> joint capsules.</w:t>
      </w:r>
    </w:p>
    <w:p w:rsidR="004B03FC" w:rsidRDefault="004B03FC" w:rsidP="004B03FC">
      <w:pPr>
        <w:pStyle w:val="ParaAttribute2"/>
        <w:spacing w:line="276" w:lineRule="auto"/>
        <w:rPr>
          <w:sz w:val="24"/>
          <w:szCs w:val="24"/>
        </w:rPr>
      </w:pPr>
    </w:p>
    <w:p w:rsidR="004B03FC" w:rsidRDefault="004B03FC" w:rsidP="004B03FC">
      <w:pPr>
        <w:pStyle w:val="ParaAttribute2"/>
        <w:spacing w:line="276" w:lineRule="auto"/>
        <w:rPr>
          <w:sz w:val="24"/>
          <w:szCs w:val="24"/>
        </w:rPr>
      </w:pPr>
    </w:p>
    <w:p w:rsidR="004B03FC" w:rsidRDefault="004B03FC" w:rsidP="004B03FC">
      <w:pPr>
        <w:pStyle w:val="ParaAttribute2"/>
        <w:spacing w:line="276" w:lineRule="auto"/>
        <w:rPr>
          <w:sz w:val="24"/>
          <w:szCs w:val="24"/>
        </w:rPr>
      </w:pPr>
    </w:p>
    <w:p w:rsidR="004B03FC" w:rsidRDefault="004B03FC" w:rsidP="004B03FC">
      <w:pPr>
        <w:pStyle w:val="ParaAttribute2"/>
        <w:spacing w:line="276" w:lineRule="auto"/>
        <w:jc w:val="center"/>
        <w:rPr>
          <w:sz w:val="24"/>
          <w:szCs w:val="24"/>
        </w:rPr>
      </w:pPr>
    </w:p>
    <w:p w:rsidR="004B03FC" w:rsidRDefault="004B03FC" w:rsidP="004B03FC">
      <w:pPr>
        <w:rPr>
          <w:lang w:val="en-ZA" w:eastAsia="en-ZA"/>
        </w:rPr>
      </w:pPr>
    </w:p>
    <w:p w:rsidR="004B03FC" w:rsidRDefault="004B03FC" w:rsidP="004B03FC">
      <w:pPr>
        <w:pStyle w:val="ParaAttribute2"/>
        <w:spacing w:line="276" w:lineRule="auto"/>
        <w:rPr>
          <w:b/>
          <w:sz w:val="24"/>
          <w:szCs w:val="24"/>
        </w:rPr>
      </w:pPr>
    </w:p>
    <w:p w:rsidR="004B03FC" w:rsidRDefault="004954A9" w:rsidP="004B03FC">
      <w:pPr>
        <w:pStyle w:val="ParaAttribute2"/>
        <w:spacing w:line="276" w:lineRule="auto"/>
        <w:rPr>
          <w:b/>
          <w:sz w:val="24"/>
          <w:szCs w:val="24"/>
        </w:rPr>
      </w:pPr>
      <w:r>
        <w:rPr>
          <w:b/>
          <w:noProof/>
          <w:sz w:val="24"/>
          <w:szCs w:val="24"/>
        </w:rPr>
        <w:drawing>
          <wp:inline distT="0" distB="0" distL="0" distR="0">
            <wp:extent cx="5731510" cy="4970145"/>
            <wp:effectExtent l="19050" t="0" r="2540" b="0"/>
            <wp:docPr id="11" name="Picture 10" descr="PEL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VIS.jpg"/>
                    <pic:cNvPicPr/>
                  </pic:nvPicPr>
                  <pic:blipFill>
                    <a:blip r:embed="rId8"/>
                    <a:stretch>
                      <a:fillRect/>
                    </a:stretch>
                  </pic:blipFill>
                  <pic:spPr>
                    <a:xfrm>
                      <a:off x="0" y="0"/>
                      <a:ext cx="5731510" cy="4970145"/>
                    </a:xfrm>
                    <a:prstGeom prst="rect">
                      <a:avLst/>
                    </a:prstGeom>
                  </pic:spPr>
                </pic:pic>
              </a:graphicData>
            </a:graphic>
          </wp:inline>
        </w:drawing>
      </w:r>
    </w:p>
    <w:p w:rsidR="004B03FC" w:rsidRDefault="004B03FC" w:rsidP="004B03FC">
      <w:pPr>
        <w:pStyle w:val="ParaAttribute2"/>
        <w:spacing w:line="276" w:lineRule="auto"/>
        <w:rPr>
          <w:sz w:val="24"/>
          <w:szCs w:val="24"/>
        </w:rPr>
      </w:pPr>
      <w:proofErr w:type="gramStart"/>
      <w:r w:rsidRPr="00E10015">
        <w:rPr>
          <w:b/>
          <w:sz w:val="24"/>
          <w:szCs w:val="24"/>
        </w:rPr>
        <w:t>Fig 4</w:t>
      </w:r>
      <w:r>
        <w:rPr>
          <w:sz w:val="24"/>
          <w:szCs w:val="24"/>
        </w:rPr>
        <w:t>.</w:t>
      </w:r>
      <w:proofErr w:type="gramEnd"/>
      <w:r>
        <w:rPr>
          <w:sz w:val="24"/>
          <w:szCs w:val="24"/>
        </w:rPr>
        <w:t xml:space="preserve"> </w:t>
      </w:r>
      <w:proofErr w:type="gramStart"/>
      <w:r>
        <w:rPr>
          <w:sz w:val="24"/>
          <w:szCs w:val="24"/>
        </w:rPr>
        <w:t>Antero-posterior view of the pelvis.</w:t>
      </w:r>
      <w:proofErr w:type="gramEnd"/>
      <w:r>
        <w:rPr>
          <w:sz w:val="24"/>
          <w:szCs w:val="24"/>
        </w:rPr>
        <w:t xml:space="preserve"> The open arrowheads depict the marked </w:t>
      </w:r>
      <w:proofErr w:type="spellStart"/>
      <w:r>
        <w:rPr>
          <w:sz w:val="24"/>
          <w:szCs w:val="24"/>
        </w:rPr>
        <w:t>ankylosis</w:t>
      </w:r>
      <w:proofErr w:type="spellEnd"/>
      <w:r>
        <w:rPr>
          <w:sz w:val="24"/>
          <w:szCs w:val="24"/>
        </w:rPr>
        <w:t xml:space="preserve"> of the hips and </w:t>
      </w:r>
      <w:proofErr w:type="spellStart"/>
      <w:r>
        <w:rPr>
          <w:sz w:val="24"/>
          <w:szCs w:val="24"/>
        </w:rPr>
        <w:t>sacro</w:t>
      </w:r>
      <w:proofErr w:type="spellEnd"/>
      <w:r>
        <w:rPr>
          <w:sz w:val="24"/>
          <w:szCs w:val="24"/>
        </w:rPr>
        <w:t>-iliac joints</w:t>
      </w:r>
    </w:p>
    <w:p w:rsidR="00B970F5" w:rsidRDefault="00B970F5"/>
    <w:sectPr w:rsidR="00B970F5" w:rsidSect="00B970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03FC"/>
    <w:rsid w:val="00060CBB"/>
    <w:rsid w:val="004954A9"/>
    <w:rsid w:val="004B03FC"/>
    <w:rsid w:val="005B28AB"/>
    <w:rsid w:val="00B970F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03F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2">
    <w:name w:val="ParaAttribute2"/>
    <w:rsid w:val="004B03FC"/>
    <w:pPr>
      <w:spacing w:line="240" w:lineRule="auto"/>
    </w:pPr>
    <w:rPr>
      <w:rFonts w:ascii="Times New Roman" w:eastAsia="Batang" w:hAnsi="Times New Roman" w:cs="Times New Roman"/>
      <w:sz w:val="20"/>
      <w:szCs w:val="20"/>
      <w:lang w:eastAsia="en-ZA"/>
    </w:rPr>
  </w:style>
  <w:style w:type="paragraph" w:styleId="BalloonText">
    <w:name w:val="Balloon Text"/>
    <w:basedOn w:val="Normal"/>
    <w:link w:val="BalloonTextChar"/>
    <w:uiPriority w:val="99"/>
    <w:semiHidden/>
    <w:unhideWhenUsed/>
    <w:rsid w:val="004B03FC"/>
    <w:rPr>
      <w:rFonts w:ascii="Tahoma" w:hAnsi="Tahoma" w:cs="Tahoma"/>
      <w:sz w:val="16"/>
      <w:szCs w:val="16"/>
    </w:rPr>
  </w:style>
  <w:style w:type="character" w:customStyle="1" w:styleId="BalloonTextChar">
    <w:name w:val="Balloon Text Char"/>
    <w:basedOn w:val="DefaultParagraphFont"/>
    <w:link w:val="BalloonText"/>
    <w:uiPriority w:val="99"/>
    <w:semiHidden/>
    <w:rsid w:val="004B03FC"/>
    <w:rPr>
      <w:rFonts w:ascii="Tahoma" w:eastAsia="Batang" w:hAnsi="Tahoma" w:cs="Tahoma"/>
      <w:kern w:val="2"/>
      <w:sz w:val="16"/>
      <w:szCs w:val="16"/>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Reinders</dc:creator>
  <cp:lastModifiedBy>Antoinette Reinders</cp:lastModifiedBy>
  <cp:revision>2</cp:revision>
  <dcterms:created xsi:type="dcterms:W3CDTF">2012-03-19T20:35:00Z</dcterms:created>
  <dcterms:modified xsi:type="dcterms:W3CDTF">2012-03-19T20:35:00Z</dcterms:modified>
</cp:coreProperties>
</file>